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jc w:val="center"/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val="en-US" w:eastAsia="zh-CN" w:bidi="ar"/>
        </w:rPr>
        <w:t>博山</w:t>
      </w: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区烟草专卖局烟草制品</w:t>
      </w:r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零售点间距测量规则及标准</w:t>
      </w:r>
    </w:p>
    <w:p>
      <w:pPr>
        <w:widowControl/>
        <w:spacing w:before="86" w:line="257" w:lineRule="atLeast"/>
        <w:ind w:firstLine="64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  <w:bookmarkStart w:id="1" w:name="_GoBack"/>
      <w:bookmarkEnd w:id="1"/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5pt;width:414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25pt;width:4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5pt;width:41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1DCE7C58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</Words>
  <Characters>1335</Characters>
  <Lines>11</Lines>
  <Paragraphs>3</Paragraphs>
  <TotalTime>41</TotalTime>
  <ScaleCrop>false</ScaleCrop>
  <LinksUpToDate>false</LinksUpToDate>
  <CharactersWithSpaces>1566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admin</cp:lastModifiedBy>
  <cp:lastPrinted>2023-07-11T08:47:00Z</cp:lastPrinted>
  <dcterms:modified xsi:type="dcterms:W3CDTF">2023-10-30T03:36:21Z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BD66C9C7EE4C4D8F8B90B9003031F64E</vt:lpwstr>
  </property>
</Properties>
</file>